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0F" w:rsidRPr="003A76D6" w:rsidRDefault="00FC6B7C" w:rsidP="00FC6B7C">
      <w:pPr>
        <w:spacing w:before="60" w:after="60" w:line="240" w:lineRule="auto"/>
        <w:jc w:val="both"/>
        <w:rPr>
          <w:rFonts w:ascii="Arial" w:eastAsia="Times New Roman" w:hAnsi="Arial" w:cs="Times New Roman"/>
          <w:b/>
          <w:sz w:val="24"/>
          <w:szCs w:val="24"/>
          <w:lang w:eastAsia="de-DE"/>
        </w:rPr>
      </w:pPr>
      <w:bookmarkStart w:id="0" w:name="_GoBack"/>
      <w:bookmarkEnd w:id="0"/>
      <w:r w:rsidRPr="003A76D6">
        <w:rPr>
          <w:rFonts w:ascii="Arial" w:eastAsia="Times New Roman" w:hAnsi="Arial" w:cs="Times New Roman"/>
          <w:b/>
          <w:sz w:val="24"/>
          <w:szCs w:val="24"/>
          <w:lang w:eastAsia="de-DE"/>
        </w:rPr>
        <w:t>Muster-Widerspruchsschreiben gegen den Honorarbescheid für das Quartal I/2016</w:t>
      </w:r>
    </w:p>
    <w:p w:rsidR="001B610F" w:rsidRPr="003A76D6" w:rsidRDefault="001B610F" w:rsidP="00FC6B7C">
      <w:pPr>
        <w:spacing w:before="60" w:after="60" w:line="240" w:lineRule="auto"/>
        <w:jc w:val="both"/>
        <w:rPr>
          <w:rFonts w:ascii="Arial" w:eastAsia="Times New Roman" w:hAnsi="Arial" w:cs="Times New Roman"/>
          <w:sz w:val="24"/>
          <w:szCs w:val="24"/>
          <w:lang w:eastAsia="de-DE"/>
        </w:rPr>
      </w:pPr>
    </w:p>
    <w:p w:rsidR="00FC6B7C" w:rsidRPr="003A76D6" w:rsidRDefault="00FC6B7C" w:rsidP="003A76D6">
      <w:pPr>
        <w:pStyle w:val="Adresse"/>
        <w:spacing w:before="0" w:after="0"/>
        <w:ind w:right="5387"/>
        <w:rPr>
          <w:rFonts w:cs="Arial"/>
          <w:szCs w:val="24"/>
        </w:rPr>
      </w:pPr>
      <w:r w:rsidRPr="003A76D6">
        <w:rPr>
          <w:rFonts w:cs="Arial"/>
          <w:szCs w:val="24"/>
        </w:rPr>
        <w:t>Kassenärztliche Vereinigung</w:t>
      </w:r>
    </w:p>
    <w:p w:rsidR="00FC6B7C" w:rsidRPr="003A76D6" w:rsidRDefault="00FC6B7C" w:rsidP="003A76D6">
      <w:pPr>
        <w:pStyle w:val="Adresse"/>
        <w:spacing w:before="0" w:after="0"/>
        <w:ind w:right="5387"/>
        <w:rPr>
          <w:rFonts w:cs="Arial"/>
          <w:szCs w:val="24"/>
        </w:rPr>
      </w:pPr>
      <w:r w:rsidRPr="003A76D6">
        <w:rPr>
          <w:rFonts w:cs="Arial"/>
          <w:szCs w:val="24"/>
        </w:rPr>
        <w:t>Bayerns</w:t>
      </w:r>
    </w:p>
    <w:p w:rsidR="00FC6B7C" w:rsidRPr="003A76D6" w:rsidRDefault="00FC6B7C" w:rsidP="003A76D6">
      <w:pPr>
        <w:pStyle w:val="Adresse"/>
        <w:spacing w:before="0" w:after="0"/>
        <w:ind w:right="5387"/>
        <w:rPr>
          <w:rFonts w:cs="Arial"/>
          <w:szCs w:val="24"/>
        </w:rPr>
      </w:pPr>
      <w:proofErr w:type="spellStart"/>
      <w:r w:rsidRPr="003A76D6">
        <w:rPr>
          <w:rFonts w:cs="Arial"/>
          <w:szCs w:val="24"/>
        </w:rPr>
        <w:t>Elsenheimerstr</w:t>
      </w:r>
      <w:proofErr w:type="spellEnd"/>
      <w:r w:rsidRPr="003A76D6">
        <w:rPr>
          <w:rFonts w:cs="Arial"/>
          <w:szCs w:val="24"/>
        </w:rPr>
        <w:t>. 39</w:t>
      </w:r>
    </w:p>
    <w:p w:rsidR="00FC6B7C" w:rsidRPr="003A76D6" w:rsidRDefault="00FC6B7C" w:rsidP="003A76D6">
      <w:pPr>
        <w:pStyle w:val="Adresse"/>
        <w:spacing w:before="0" w:after="0"/>
        <w:ind w:right="5387"/>
        <w:rPr>
          <w:rFonts w:cs="Arial"/>
          <w:szCs w:val="24"/>
        </w:rPr>
      </w:pPr>
      <w:r w:rsidRPr="003A76D6">
        <w:rPr>
          <w:rFonts w:cs="Arial"/>
          <w:szCs w:val="24"/>
        </w:rPr>
        <w:t>80687 München</w:t>
      </w:r>
    </w:p>
    <w:p w:rsidR="001B610F" w:rsidRPr="003A76D6" w:rsidRDefault="001B610F" w:rsidP="00FC6B7C">
      <w:pPr>
        <w:spacing w:before="60" w:after="60" w:line="240" w:lineRule="auto"/>
        <w:jc w:val="both"/>
        <w:rPr>
          <w:rFonts w:ascii="Arial" w:eastAsia="Times New Roman" w:hAnsi="Arial" w:cs="Times New Roman"/>
          <w:sz w:val="24"/>
          <w:szCs w:val="24"/>
          <w:lang w:eastAsia="de-DE"/>
        </w:rPr>
      </w:pPr>
    </w:p>
    <w:p w:rsidR="001B610F" w:rsidRPr="003A76D6" w:rsidRDefault="001B610F" w:rsidP="00FC6B7C">
      <w:pPr>
        <w:spacing w:before="60" w:after="60" w:line="240" w:lineRule="auto"/>
        <w:jc w:val="both"/>
        <w:rPr>
          <w:rFonts w:ascii="Arial" w:eastAsia="Times New Roman" w:hAnsi="Arial" w:cs="Times New Roman"/>
          <w:sz w:val="24"/>
          <w:szCs w:val="24"/>
          <w:lang w:eastAsia="de-DE"/>
        </w:rPr>
      </w:pPr>
    </w:p>
    <w:p w:rsidR="001B610F" w:rsidRPr="003A76D6" w:rsidRDefault="001B610F" w:rsidP="00FC6B7C">
      <w:pPr>
        <w:spacing w:before="60" w:after="60" w:line="240" w:lineRule="auto"/>
        <w:jc w:val="both"/>
        <w:rPr>
          <w:rFonts w:ascii="Arial" w:eastAsia="Times New Roman" w:hAnsi="Arial" w:cs="Times New Roman"/>
          <w:sz w:val="24"/>
          <w:szCs w:val="24"/>
          <w:lang w:eastAsia="de-DE"/>
        </w:rPr>
      </w:pPr>
      <w:r w:rsidRPr="003A76D6">
        <w:rPr>
          <w:rFonts w:ascii="Arial" w:eastAsia="Times New Roman" w:hAnsi="Arial" w:cs="Times New Roman"/>
          <w:sz w:val="24"/>
          <w:szCs w:val="24"/>
          <w:lang w:eastAsia="de-DE"/>
        </w:rPr>
        <w:t xml:space="preserve">Vorab </w:t>
      </w:r>
      <w:r w:rsidR="00FC6B7C" w:rsidRPr="003A76D6">
        <w:rPr>
          <w:rFonts w:ascii="Arial" w:eastAsia="Times New Roman" w:hAnsi="Arial" w:cs="Times New Roman"/>
          <w:sz w:val="24"/>
          <w:szCs w:val="24"/>
          <w:lang w:eastAsia="de-DE"/>
        </w:rPr>
        <w:t>p</w:t>
      </w:r>
      <w:r w:rsidRPr="003A76D6">
        <w:rPr>
          <w:rFonts w:ascii="Arial" w:eastAsia="Times New Roman" w:hAnsi="Arial" w:cs="Times New Roman"/>
          <w:sz w:val="24"/>
          <w:szCs w:val="24"/>
          <w:lang w:eastAsia="de-DE"/>
        </w:rPr>
        <w:t>er Fax: ………./…………………..</w:t>
      </w:r>
    </w:p>
    <w:p w:rsidR="001B610F" w:rsidRPr="003A76D6" w:rsidRDefault="001B610F" w:rsidP="00FC6B7C">
      <w:pPr>
        <w:spacing w:before="60" w:after="60" w:line="240" w:lineRule="auto"/>
        <w:jc w:val="both"/>
        <w:rPr>
          <w:rFonts w:ascii="Arial" w:eastAsia="Times New Roman" w:hAnsi="Arial" w:cs="Times New Roman"/>
          <w:sz w:val="24"/>
          <w:szCs w:val="24"/>
          <w:lang w:eastAsia="de-DE"/>
        </w:rPr>
      </w:pPr>
    </w:p>
    <w:p w:rsidR="001B610F" w:rsidRPr="003A76D6" w:rsidRDefault="001B610F" w:rsidP="00FC6B7C">
      <w:pPr>
        <w:spacing w:before="60" w:after="60" w:line="240" w:lineRule="auto"/>
        <w:jc w:val="both"/>
        <w:rPr>
          <w:rFonts w:ascii="Arial" w:eastAsia="Times New Roman" w:hAnsi="Arial" w:cs="Times New Roman"/>
          <w:sz w:val="24"/>
          <w:szCs w:val="24"/>
          <w:lang w:eastAsia="de-DE"/>
        </w:rPr>
      </w:pPr>
    </w:p>
    <w:p w:rsidR="001B610F" w:rsidRPr="003A76D6" w:rsidRDefault="001B610F" w:rsidP="00FC6B7C">
      <w:pPr>
        <w:spacing w:before="60" w:after="60" w:line="240" w:lineRule="auto"/>
        <w:jc w:val="both"/>
        <w:rPr>
          <w:rFonts w:ascii="Arial" w:eastAsia="Times New Roman" w:hAnsi="Arial" w:cs="Times New Roman"/>
          <w:sz w:val="24"/>
          <w:szCs w:val="24"/>
          <w:lang w:eastAsia="de-DE"/>
        </w:rPr>
      </w:pPr>
    </w:p>
    <w:p w:rsidR="001B610F" w:rsidRPr="003A76D6" w:rsidRDefault="001B610F" w:rsidP="00FC6B7C">
      <w:pPr>
        <w:spacing w:before="60" w:after="60" w:line="240" w:lineRule="auto"/>
        <w:jc w:val="both"/>
        <w:rPr>
          <w:rFonts w:ascii="Arial" w:eastAsia="Times New Roman" w:hAnsi="Arial" w:cs="Times New Roman"/>
          <w:b/>
          <w:sz w:val="24"/>
          <w:szCs w:val="24"/>
          <w:lang w:eastAsia="de-DE"/>
        </w:rPr>
      </w:pPr>
      <w:r w:rsidRPr="003A76D6">
        <w:rPr>
          <w:rFonts w:ascii="Arial" w:eastAsia="Times New Roman" w:hAnsi="Arial" w:cs="Times New Roman"/>
          <w:b/>
          <w:sz w:val="24"/>
          <w:szCs w:val="24"/>
          <w:lang w:eastAsia="de-DE"/>
        </w:rPr>
        <w:t>Honorar</w:t>
      </w:r>
      <w:r w:rsidR="00FC6B7C" w:rsidRPr="003A76D6">
        <w:rPr>
          <w:rFonts w:ascii="Arial" w:eastAsia="Times New Roman" w:hAnsi="Arial" w:cs="Times New Roman"/>
          <w:b/>
          <w:sz w:val="24"/>
          <w:szCs w:val="24"/>
          <w:lang w:eastAsia="de-DE"/>
        </w:rPr>
        <w:t xml:space="preserve">bescheid für das Quartal I/2016, </w:t>
      </w:r>
      <w:r w:rsidR="003A76D6">
        <w:rPr>
          <w:rFonts w:ascii="Arial" w:eastAsia="Times New Roman" w:hAnsi="Arial" w:cs="Times New Roman"/>
          <w:b/>
          <w:sz w:val="24"/>
          <w:szCs w:val="24"/>
          <w:lang w:eastAsia="de-DE"/>
        </w:rPr>
        <w:t>vom ……………..</w:t>
      </w:r>
      <w:r w:rsidR="003A76D6">
        <w:rPr>
          <w:rFonts w:ascii="Arial" w:eastAsia="Times New Roman" w:hAnsi="Arial" w:cs="Times New Roman"/>
          <w:b/>
          <w:sz w:val="24"/>
          <w:szCs w:val="24"/>
          <w:lang w:eastAsia="de-DE"/>
        </w:rPr>
        <w:tab/>
      </w:r>
      <w:r w:rsidR="00FC6B7C" w:rsidRPr="003A76D6">
        <w:rPr>
          <w:rFonts w:ascii="Arial" w:eastAsia="Times New Roman" w:hAnsi="Arial" w:cs="Times New Roman"/>
          <w:b/>
          <w:sz w:val="24"/>
          <w:szCs w:val="24"/>
          <w:lang w:eastAsia="de-DE"/>
        </w:rPr>
        <w:br/>
      </w:r>
      <w:r w:rsidRPr="003A76D6">
        <w:rPr>
          <w:rFonts w:ascii="Arial" w:eastAsia="Times New Roman" w:hAnsi="Arial" w:cs="Times New Roman"/>
          <w:b/>
          <w:sz w:val="24"/>
          <w:szCs w:val="24"/>
          <w:lang w:eastAsia="de-DE"/>
        </w:rPr>
        <w:t>Widerspruchsbegründung</w:t>
      </w:r>
    </w:p>
    <w:p w:rsidR="001B610F" w:rsidRPr="003A76D6" w:rsidRDefault="001B610F" w:rsidP="00FC6B7C">
      <w:pPr>
        <w:spacing w:before="60" w:after="60" w:line="240" w:lineRule="auto"/>
        <w:jc w:val="both"/>
        <w:rPr>
          <w:rFonts w:ascii="Arial" w:eastAsia="Times New Roman" w:hAnsi="Arial" w:cs="Times New Roman"/>
          <w:sz w:val="24"/>
          <w:szCs w:val="24"/>
          <w:lang w:eastAsia="de-DE"/>
        </w:rPr>
      </w:pPr>
    </w:p>
    <w:p w:rsidR="003A76D6" w:rsidRPr="003A76D6" w:rsidRDefault="003A76D6" w:rsidP="00FC6B7C">
      <w:pPr>
        <w:spacing w:before="60" w:after="60" w:line="240" w:lineRule="auto"/>
        <w:jc w:val="both"/>
        <w:rPr>
          <w:rFonts w:ascii="Arial" w:eastAsia="Times New Roman" w:hAnsi="Arial" w:cs="Times New Roman"/>
          <w:sz w:val="24"/>
          <w:szCs w:val="24"/>
          <w:lang w:eastAsia="de-DE"/>
        </w:rPr>
      </w:pPr>
    </w:p>
    <w:p w:rsidR="001B610F" w:rsidRPr="003A76D6" w:rsidRDefault="001B610F" w:rsidP="00FC6B7C">
      <w:pPr>
        <w:spacing w:before="60" w:after="60" w:line="240" w:lineRule="auto"/>
        <w:jc w:val="both"/>
        <w:rPr>
          <w:rFonts w:ascii="Arial" w:eastAsia="Times New Roman" w:hAnsi="Arial" w:cs="Times New Roman"/>
          <w:sz w:val="24"/>
          <w:szCs w:val="24"/>
          <w:lang w:eastAsia="de-DE"/>
        </w:rPr>
      </w:pPr>
      <w:r w:rsidRPr="003A76D6">
        <w:rPr>
          <w:rFonts w:ascii="Arial" w:eastAsia="Times New Roman" w:hAnsi="Arial" w:cs="Times New Roman"/>
          <w:sz w:val="24"/>
          <w:szCs w:val="24"/>
          <w:lang w:eastAsia="de-DE"/>
        </w:rPr>
        <w:t xml:space="preserve">Sehr geehrte Damen und Herren, </w:t>
      </w:r>
    </w:p>
    <w:p w:rsidR="001B610F" w:rsidRPr="003A76D6" w:rsidRDefault="001B610F" w:rsidP="00FC6B7C">
      <w:pPr>
        <w:spacing w:before="60" w:after="60" w:line="240" w:lineRule="auto"/>
        <w:jc w:val="both"/>
        <w:rPr>
          <w:rFonts w:ascii="Arial" w:eastAsia="Times New Roman" w:hAnsi="Arial" w:cs="Times New Roman"/>
          <w:sz w:val="24"/>
          <w:szCs w:val="24"/>
          <w:lang w:eastAsia="de-DE"/>
        </w:rPr>
      </w:pPr>
    </w:p>
    <w:p w:rsidR="001B610F" w:rsidRPr="003A76D6" w:rsidRDefault="001B610F" w:rsidP="00FC6B7C">
      <w:pPr>
        <w:spacing w:before="60" w:after="60" w:line="240" w:lineRule="auto"/>
        <w:jc w:val="both"/>
        <w:rPr>
          <w:rFonts w:ascii="Arial" w:eastAsia="Times New Roman" w:hAnsi="Arial" w:cs="Times New Roman"/>
          <w:sz w:val="24"/>
          <w:szCs w:val="24"/>
          <w:lang w:eastAsia="de-DE"/>
        </w:rPr>
      </w:pPr>
      <w:r w:rsidRPr="003A76D6">
        <w:rPr>
          <w:rFonts w:ascii="Arial" w:eastAsia="Times New Roman" w:hAnsi="Arial" w:cs="Times New Roman"/>
          <w:sz w:val="24"/>
          <w:szCs w:val="24"/>
          <w:lang w:eastAsia="de-DE"/>
        </w:rPr>
        <w:t>hiermit lege ich gegen den Honorarbescheid für das Quartal I/2016, bei</w:t>
      </w:r>
      <w:r w:rsidR="003A76D6">
        <w:rPr>
          <w:rFonts w:ascii="Arial" w:eastAsia="Times New Roman" w:hAnsi="Arial" w:cs="Times New Roman"/>
          <w:sz w:val="24"/>
          <w:szCs w:val="24"/>
          <w:lang w:eastAsia="de-DE"/>
        </w:rPr>
        <w:t xml:space="preserve"> mir eingegangen am ………………………</w:t>
      </w:r>
      <w:r w:rsidRPr="003A76D6">
        <w:rPr>
          <w:rFonts w:ascii="Arial" w:eastAsia="Times New Roman" w:hAnsi="Arial" w:cs="Times New Roman"/>
          <w:sz w:val="24"/>
          <w:szCs w:val="24"/>
          <w:lang w:eastAsia="de-DE"/>
        </w:rPr>
        <w:t xml:space="preserve"> form- und fristgerecht</w:t>
      </w:r>
    </w:p>
    <w:p w:rsidR="001B610F" w:rsidRPr="003A76D6" w:rsidRDefault="001B610F" w:rsidP="00FC6B7C">
      <w:pPr>
        <w:spacing w:before="60" w:after="60" w:line="240" w:lineRule="auto"/>
        <w:jc w:val="both"/>
        <w:rPr>
          <w:rFonts w:ascii="Arial" w:eastAsia="Times New Roman" w:hAnsi="Arial" w:cs="Times New Roman"/>
          <w:sz w:val="24"/>
          <w:szCs w:val="24"/>
          <w:lang w:eastAsia="de-DE"/>
        </w:rPr>
      </w:pPr>
    </w:p>
    <w:p w:rsidR="001B610F" w:rsidRPr="003A76D6" w:rsidRDefault="001B610F" w:rsidP="00FC6B7C">
      <w:pPr>
        <w:spacing w:before="60" w:after="60" w:line="240" w:lineRule="auto"/>
        <w:jc w:val="center"/>
        <w:rPr>
          <w:rFonts w:ascii="Arial" w:eastAsia="Times New Roman" w:hAnsi="Arial" w:cs="Times New Roman"/>
          <w:b/>
          <w:sz w:val="24"/>
          <w:szCs w:val="24"/>
          <w:lang w:eastAsia="de-DE"/>
        </w:rPr>
      </w:pPr>
      <w:r w:rsidRPr="003A76D6">
        <w:rPr>
          <w:rFonts w:ascii="Arial" w:eastAsia="Times New Roman" w:hAnsi="Arial" w:cs="Times New Roman"/>
          <w:b/>
          <w:sz w:val="24"/>
          <w:szCs w:val="24"/>
          <w:lang w:eastAsia="de-DE"/>
        </w:rPr>
        <w:t>Widerspruch</w:t>
      </w:r>
    </w:p>
    <w:p w:rsidR="001B610F" w:rsidRPr="003A76D6" w:rsidRDefault="001B610F" w:rsidP="00FC6B7C">
      <w:pPr>
        <w:spacing w:before="60" w:after="60" w:line="240" w:lineRule="auto"/>
        <w:jc w:val="center"/>
        <w:rPr>
          <w:rFonts w:ascii="Arial" w:eastAsia="Times New Roman" w:hAnsi="Arial" w:cs="Times New Roman"/>
          <w:b/>
          <w:sz w:val="24"/>
          <w:szCs w:val="24"/>
          <w:lang w:eastAsia="de-DE"/>
        </w:rPr>
      </w:pPr>
    </w:p>
    <w:p w:rsidR="001B610F" w:rsidRDefault="001B610F" w:rsidP="00FC6B7C">
      <w:pPr>
        <w:spacing w:before="60" w:after="60" w:line="240" w:lineRule="auto"/>
        <w:rPr>
          <w:rFonts w:ascii="Arial" w:eastAsia="Times New Roman" w:hAnsi="Arial" w:cs="Times New Roman"/>
          <w:sz w:val="24"/>
          <w:szCs w:val="24"/>
          <w:lang w:eastAsia="de-DE"/>
        </w:rPr>
      </w:pPr>
      <w:r w:rsidRPr="003A76D6">
        <w:rPr>
          <w:rFonts w:ascii="Arial" w:eastAsia="Times New Roman" w:hAnsi="Arial" w:cs="Times New Roman"/>
          <w:sz w:val="24"/>
          <w:szCs w:val="24"/>
          <w:lang w:eastAsia="de-DE"/>
        </w:rPr>
        <w:t>ein.</w:t>
      </w:r>
    </w:p>
    <w:p w:rsidR="003A76D6" w:rsidRPr="003A76D6" w:rsidRDefault="003A76D6" w:rsidP="00FC6B7C">
      <w:pPr>
        <w:spacing w:before="60" w:after="60" w:line="240" w:lineRule="auto"/>
        <w:rPr>
          <w:rFonts w:ascii="Arial" w:eastAsia="Times New Roman" w:hAnsi="Arial" w:cs="Times New Roman"/>
          <w:sz w:val="24"/>
          <w:szCs w:val="24"/>
          <w:lang w:eastAsia="de-DE"/>
        </w:rPr>
      </w:pPr>
    </w:p>
    <w:p w:rsidR="001B610F" w:rsidRPr="003A76D6" w:rsidRDefault="001B610F" w:rsidP="00FC6B7C">
      <w:pPr>
        <w:spacing w:before="60" w:after="60" w:line="240" w:lineRule="auto"/>
        <w:rPr>
          <w:rFonts w:ascii="Arial" w:eastAsia="Times New Roman" w:hAnsi="Arial" w:cs="Times New Roman"/>
          <w:sz w:val="24"/>
          <w:szCs w:val="24"/>
          <w:lang w:eastAsia="de-DE"/>
        </w:rPr>
      </w:pPr>
      <w:r w:rsidRPr="003A76D6">
        <w:rPr>
          <w:rFonts w:ascii="Arial" w:eastAsia="Times New Roman" w:hAnsi="Arial" w:cs="Times New Roman"/>
          <w:sz w:val="24"/>
          <w:szCs w:val="24"/>
          <w:lang w:eastAsia="de-DE"/>
        </w:rPr>
        <w:t>So ist zum einen die Vergütung der nicht antrags- und genehmigungspflichtigen psychotherapeutischen Leistungen mit einem quotierten Punktwert anstelle der vollen Vergütung gem. E</w:t>
      </w:r>
      <w:r w:rsidR="003A76D6">
        <w:rPr>
          <w:rFonts w:ascii="Arial" w:eastAsia="Times New Roman" w:hAnsi="Arial" w:cs="Times New Roman"/>
          <w:sz w:val="24"/>
          <w:szCs w:val="24"/>
          <w:lang w:eastAsia="de-DE"/>
        </w:rPr>
        <w:t>uro</w:t>
      </w:r>
      <w:r w:rsidRPr="003A76D6">
        <w:rPr>
          <w:rFonts w:ascii="Arial" w:eastAsia="Times New Roman" w:hAnsi="Arial" w:cs="Times New Roman"/>
          <w:sz w:val="24"/>
          <w:szCs w:val="24"/>
          <w:lang w:eastAsia="de-DE"/>
        </w:rPr>
        <w:t>-Gebührenordnung rechtswidrig. Ebenso rechtswidrig ist die unangemessen geringe Vergütung der antrags- und genehmigungspflichtigen psychotherapeutischen Leistungen.</w:t>
      </w:r>
    </w:p>
    <w:p w:rsidR="001B610F" w:rsidRPr="003A76D6" w:rsidRDefault="001B610F" w:rsidP="00FC6B7C">
      <w:pPr>
        <w:spacing w:before="60" w:after="60" w:line="240" w:lineRule="auto"/>
        <w:rPr>
          <w:rFonts w:ascii="Arial" w:eastAsia="Times New Roman" w:hAnsi="Arial" w:cs="Times New Roman"/>
          <w:sz w:val="24"/>
          <w:szCs w:val="24"/>
          <w:lang w:eastAsia="de-DE"/>
        </w:rPr>
      </w:pPr>
    </w:p>
    <w:p w:rsidR="001B610F" w:rsidRPr="003A76D6" w:rsidRDefault="001B610F" w:rsidP="003A76D6">
      <w:pPr>
        <w:numPr>
          <w:ilvl w:val="0"/>
          <w:numId w:val="2"/>
        </w:numPr>
        <w:spacing w:before="60" w:after="60" w:line="240" w:lineRule="auto"/>
        <w:contextualSpacing/>
        <w:rPr>
          <w:rFonts w:ascii="Arial" w:eastAsia="Times New Roman" w:hAnsi="Arial" w:cs="Times New Roman"/>
          <w:sz w:val="24"/>
          <w:szCs w:val="24"/>
          <w:lang w:eastAsia="de-DE"/>
        </w:rPr>
      </w:pPr>
      <w:r w:rsidRPr="003A76D6">
        <w:rPr>
          <w:rFonts w:ascii="Arial" w:eastAsia="Times New Roman" w:hAnsi="Arial" w:cs="Times New Roman"/>
          <w:sz w:val="24"/>
          <w:szCs w:val="24"/>
          <w:lang w:eastAsia="de-DE"/>
        </w:rPr>
        <w:t xml:space="preserve">Der Honorarbescheid für das Quartal 1/2016 vom </w:t>
      </w:r>
      <w:proofErr w:type="gramStart"/>
      <w:r w:rsidRPr="003A76D6">
        <w:rPr>
          <w:rFonts w:ascii="Arial" w:eastAsia="Times New Roman" w:hAnsi="Arial" w:cs="Times New Roman"/>
          <w:sz w:val="24"/>
          <w:szCs w:val="24"/>
          <w:lang w:eastAsia="de-DE"/>
        </w:rPr>
        <w:t>……………….</w:t>
      </w:r>
      <w:proofErr w:type="gramEnd"/>
      <w:r w:rsidRPr="003A76D6">
        <w:rPr>
          <w:rFonts w:ascii="Arial" w:eastAsia="Times New Roman" w:hAnsi="Arial" w:cs="Times New Roman"/>
          <w:sz w:val="24"/>
          <w:szCs w:val="24"/>
          <w:lang w:eastAsia="de-DE"/>
        </w:rPr>
        <w:t xml:space="preserve"> wird insoweit aufgehoben, als nicht nach den nachstehenden Ausführungen ein höheres Honorar festzusetzen </w:t>
      </w:r>
      <w:r w:rsidR="002B171B" w:rsidRPr="003A76D6">
        <w:rPr>
          <w:rFonts w:ascii="Arial" w:eastAsia="Times New Roman" w:hAnsi="Arial" w:cs="Times New Roman"/>
          <w:sz w:val="24"/>
          <w:szCs w:val="24"/>
          <w:lang w:eastAsia="de-DE"/>
        </w:rPr>
        <w:t xml:space="preserve">und nachzuvergüten </w:t>
      </w:r>
      <w:r w:rsidRPr="003A76D6">
        <w:rPr>
          <w:rFonts w:ascii="Arial" w:eastAsia="Times New Roman" w:hAnsi="Arial" w:cs="Times New Roman"/>
          <w:sz w:val="24"/>
          <w:szCs w:val="24"/>
          <w:lang w:eastAsia="de-DE"/>
        </w:rPr>
        <w:t>ist. Insbesondere ist der Strukturzuschlag in voller Höhe nachzuvergüten.</w:t>
      </w:r>
    </w:p>
    <w:p w:rsidR="001B610F" w:rsidRPr="003A76D6" w:rsidRDefault="001B610F" w:rsidP="00FC6B7C">
      <w:pPr>
        <w:spacing w:before="60" w:after="60" w:line="240" w:lineRule="auto"/>
        <w:rPr>
          <w:rFonts w:ascii="Arial" w:eastAsia="Times New Roman" w:hAnsi="Arial" w:cs="Times New Roman"/>
          <w:sz w:val="24"/>
          <w:szCs w:val="24"/>
          <w:lang w:eastAsia="de-DE"/>
        </w:rPr>
      </w:pPr>
    </w:p>
    <w:p w:rsidR="001B610F" w:rsidRPr="003A76D6" w:rsidRDefault="001B610F" w:rsidP="003A76D6">
      <w:pPr>
        <w:numPr>
          <w:ilvl w:val="0"/>
          <w:numId w:val="2"/>
        </w:numPr>
        <w:spacing w:before="60" w:after="60" w:line="240" w:lineRule="auto"/>
        <w:contextualSpacing/>
        <w:rPr>
          <w:rFonts w:ascii="Arial" w:eastAsia="Times New Roman" w:hAnsi="Arial" w:cs="Times New Roman"/>
          <w:sz w:val="24"/>
          <w:szCs w:val="24"/>
          <w:lang w:eastAsia="de-DE"/>
        </w:rPr>
      </w:pPr>
      <w:r w:rsidRPr="003A76D6">
        <w:rPr>
          <w:rFonts w:ascii="Arial" w:eastAsia="Times New Roman" w:hAnsi="Arial" w:cs="Times New Roman"/>
          <w:sz w:val="24"/>
          <w:szCs w:val="24"/>
          <w:lang w:eastAsia="de-DE"/>
        </w:rPr>
        <w:t>Die Kosten des Verfahrens trägt die Widerspruchsgegnerin.</w:t>
      </w:r>
    </w:p>
    <w:p w:rsidR="001B610F" w:rsidRPr="003A76D6" w:rsidRDefault="001B610F" w:rsidP="00FC6B7C">
      <w:pPr>
        <w:spacing w:before="60" w:after="60" w:line="240" w:lineRule="auto"/>
        <w:contextualSpacing/>
        <w:rPr>
          <w:rFonts w:ascii="Arial" w:eastAsia="Times New Roman" w:hAnsi="Arial" w:cs="Times New Roman"/>
          <w:sz w:val="24"/>
          <w:szCs w:val="24"/>
          <w:lang w:eastAsia="de-DE"/>
        </w:rPr>
      </w:pPr>
    </w:p>
    <w:p w:rsidR="001B610F" w:rsidRPr="003A76D6" w:rsidRDefault="001B610F" w:rsidP="00FC6B7C">
      <w:pPr>
        <w:spacing w:before="60" w:after="60" w:line="240" w:lineRule="auto"/>
        <w:contextualSpacing/>
        <w:rPr>
          <w:rFonts w:ascii="Arial" w:eastAsia="Times New Roman" w:hAnsi="Arial" w:cs="Times New Roman"/>
          <w:sz w:val="24"/>
          <w:szCs w:val="24"/>
          <w:lang w:eastAsia="de-DE"/>
        </w:rPr>
      </w:pPr>
    </w:p>
    <w:p w:rsidR="001B610F" w:rsidRPr="003A76D6" w:rsidRDefault="001B610F" w:rsidP="00FC6B7C">
      <w:pPr>
        <w:spacing w:before="60" w:after="60" w:line="240" w:lineRule="auto"/>
        <w:jc w:val="center"/>
        <w:rPr>
          <w:rFonts w:ascii="Arial" w:eastAsia="Times New Roman" w:hAnsi="Arial" w:cs="Times New Roman"/>
          <w:b/>
          <w:sz w:val="24"/>
          <w:szCs w:val="24"/>
          <w:lang w:eastAsia="de-DE"/>
        </w:rPr>
      </w:pPr>
    </w:p>
    <w:p w:rsidR="001B610F" w:rsidRPr="003A76D6" w:rsidRDefault="001B610F" w:rsidP="00FC6B7C">
      <w:pPr>
        <w:spacing w:before="60" w:after="60" w:line="240" w:lineRule="auto"/>
        <w:jc w:val="center"/>
        <w:rPr>
          <w:rFonts w:ascii="Arial" w:eastAsia="Times New Roman" w:hAnsi="Arial" w:cs="Times New Roman"/>
          <w:b/>
          <w:sz w:val="24"/>
          <w:szCs w:val="24"/>
          <w:lang w:eastAsia="de-DE"/>
        </w:rPr>
      </w:pPr>
      <w:r w:rsidRPr="003A76D6">
        <w:rPr>
          <w:rFonts w:ascii="Arial" w:eastAsia="Times New Roman" w:hAnsi="Arial" w:cs="Times New Roman"/>
          <w:b/>
          <w:sz w:val="24"/>
          <w:szCs w:val="24"/>
          <w:lang w:eastAsia="de-DE"/>
        </w:rPr>
        <w:t>Begründung:</w:t>
      </w:r>
    </w:p>
    <w:p w:rsidR="001B610F" w:rsidRPr="003A76D6" w:rsidRDefault="001B610F" w:rsidP="00FC6B7C">
      <w:pPr>
        <w:spacing w:before="60" w:after="60" w:line="240" w:lineRule="auto"/>
        <w:rPr>
          <w:rFonts w:ascii="Arial" w:eastAsia="Times New Roman" w:hAnsi="Arial" w:cs="Times New Roman"/>
          <w:sz w:val="24"/>
          <w:szCs w:val="24"/>
          <w:lang w:eastAsia="de-DE"/>
        </w:rPr>
      </w:pPr>
      <w:r w:rsidRPr="003A76D6">
        <w:rPr>
          <w:rFonts w:ascii="Arial" w:eastAsia="Times New Roman" w:hAnsi="Arial" w:cs="Times New Roman"/>
          <w:sz w:val="24"/>
          <w:szCs w:val="24"/>
          <w:lang w:eastAsia="de-DE"/>
        </w:rPr>
        <w:t>Entgegen den Vorgaben der ständigen Rechtsprechung des Bundessozialgerichts wurde mit dem angegriffenen Honorarbescheid ein zu niedriges Honorar festgesetzt. Insbesondere wird auf die Entscheidung des BSG vom 28.05.2008 und die dort ausgeführten Anforderungen an die Vergütung vo</w:t>
      </w:r>
      <w:r w:rsidR="00FC6B7C" w:rsidRPr="003A76D6">
        <w:rPr>
          <w:rFonts w:ascii="Arial" w:eastAsia="Times New Roman" w:hAnsi="Arial" w:cs="Times New Roman"/>
          <w:sz w:val="24"/>
          <w:szCs w:val="24"/>
          <w:lang w:eastAsia="de-DE"/>
        </w:rPr>
        <w:t>n</w:t>
      </w:r>
      <w:r w:rsidRPr="003A76D6">
        <w:rPr>
          <w:rFonts w:ascii="Arial" w:eastAsia="Times New Roman" w:hAnsi="Arial" w:cs="Times New Roman"/>
          <w:sz w:val="24"/>
          <w:szCs w:val="24"/>
          <w:lang w:eastAsia="de-DE"/>
        </w:rPr>
        <w:t xml:space="preserve"> psychotherapeutischen Leistungen Bezug genommen.</w:t>
      </w:r>
    </w:p>
    <w:p w:rsidR="001B610F" w:rsidRPr="003A76D6" w:rsidRDefault="001B610F" w:rsidP="00FC6B7C">
      <w:pPr>
        <w:spacing w:before="60" w:after="60" w:line="240" w:lineRule="auto"/>
        <w:rPr>
          <w:rFonts w:ascii="Arial" w:eastAsia="Times New Roman" w:hAnsi="Arial" w:cs="Times New Roman"/>
          <w:sz w:val="24"/>
          <w:szCs w:val="24"/>
          <w:lang w:eastAsia="de-DE"/>
        </w:rPr>
      </w:pPr>
      <w:r w:rsidRPr="003A76D6">
        <w:rPr>
          <w:rFonts w:ascii="Arial" w:eastAsia="Times New Roman" w:hAnsi="Arial" w:cs="Times New Roman"/>
          <w:sz w:val="24"/>
          <w:szCs w:val="24"/>
          <w:lang w:eastAsia="de-DE"/>
        </w:rPr>
        <w:t xml:space="preserve">Danach und nach den entsprechenden Regelungen in §§ 87 a Abs. 1 Satz 1, 87 b Abs. 1 Satz 1 und 87 Abs. 2c Satz 1 und 2 SGB V sind psychotherapeutische Leistungen in </w:t>
      </w:r>
      <w:r w:rsidRPr="003A76D6">
        <w:rPr>
          <w:rFonts w:ascii="Arial" w:eastAsia="Times New Roman" w:hAnsi="Arial" w:cs="Times New Roman"/>
          <w:sz w:val="24"/>
          <w:szCs w:val="24"/>
          <w:lang w:eastAsia="de-DE"/>
        </w:rPr>
        <w:lastRenderedPageBreak/>
        <w:t xml:space="preserve">angemessener Höhe unter Berücksichtigung des Grundsatzes der Verteilungsgerechtigkeit </w:t>
      </w:r>
      <w:r w:rsidR="002B171B" w:rsidRPr="003A76D6">
        <w:rPr>
          <w:rFonts w:ascii="Arial" w:eastAsia="Times New Roman" w:hAnsi="Arial" w:cs="Times New Roman"/>
          <w:sz w:val="24"/>
          <w:szCs w:val="24"/>
          <w:lang w:eastAsia="de-DE"/>
        </w:rPr>
        <w:t>zwischen</w:t>
      </w:r>
      <w:r w:rsidRPr="003A76D6">
        <w:rPr>
          <w:rFonts w:ascii="Arial" w:eastAsia="Times New Roman" w:hAnsi="Arial" w:cs="Times New Roman"/>
          <w:sz w:val="24"/>
          <w:szCs w:val="24"/>
          <w:lang w:eastAsia="de-DE"/>
        </w:rPr>
        <w:t xml:space="preserve"> den verschiedenen Arztgruppen zu vergüten.</w:t>
      </w:r>
    </w:p>
    <w:p w:rsidR="001B610F" w:rsidRPr="003A76D6" w:rsidRDefault="001B610F" w:rsidP="00FC6B7C">
      <w:pPr>
        <w:spacing w:before="60" w:after="60" w:line="240" w:lineRule="auto"/>
        <w:rPr>
          <w:rFonts w:ascii="Arial" w:eastAsia="Times New Roman" w:hAnsi="Arial" w:cs="Times New Roman"/>
          <w:sz w:val="24"/>
          <w:szCs w:val="24"/>
          <w:lang w:eastAsia="de-DE"/>
        </w:rPr>
      </w:pPr>
      <w:r w:rsidRPr="003A76D6">
        <w:rPr>
          <w:rFonts w:ascii="Arial" w:eastAsia="Times New Roman" w:hAnsi="Arial" w:cs="Times New Roman"/>
          <w:sz w:val="24"/>
          <w:szCs w:val="24"/>
          <w:lang w:eastAsia="de-DE"/>
        </w:rPr>
        <w:t>So hat der Bewertungsausschuss im Nachgang zu der Entscheidung des BSG vom 28.05.2008 die Betriebsausgaben auf € 42.974,00 festgesetzt, in der Folge jedoch nunmehr für die Zeit ab dem 01.01.2012 auf € 37.436,00. Es ist schlechterdings nicht nachvollziehbar wie trotz allgemein gestiegener Kosten hier von einem geringeren Betriebsausgabenansatz ausgegangen wird. Vielmehr hätte tatsächlich unter Bezugnahme auf die allgemeine Kostensteigerung und gerade auch die Erhöhung des Verbraucher</w:t>
      </w:r>
      <w:r w:rsidR="002B171B" w:rsidRPr="003A76D6">
        <w:rPr>
          <w:rFonts w:ascii="Arial" w:eastAsia="Times New Roman" w:hAnsi="Arial" w:cs="Times New Roman"/>
          <w:sz w:val="24"/>
          <w:szCs w:val="24"/>
          <w:lang w:eastAsia="de-DE"/>
        </w:rPr>
        <w:t>preis</w:t>
      </w:r>
      <w:r w:rsidRPr="003A76D6">
        <w:rPr>
          <w:rFonts w:ascii="Arial" w:eastAsia="Times New Roman" w:hAnsi="Arial" w:cs="Times New Roman"/>
          <w:sz w:val="24"/>
          <w:szCs w:val="24"/>
          <w:lang w:eastAsia="de-DE"/>
        </w:rPr>
        <w:t>index eine Anpassung des Betriebskostenansatzes erfolgen müssen. Entsprechend hätte ein höheres Honorar festgesetzt und ausbezahlt werden müssen.</w:t>
      </w:r>
    </w:p>
    <w:p w:rsidR="001B610F" w:rsidRPr="003A76D6" w:rsidRDefault="001B610F" w:rsidP="00FC6B7C">
      <w:pPr>
        <w:spacing w:before="60" w:after="60" w:line="240" w:lineRule="auto"/>
        <w:rPr>
          <w:rFonts w:ascii="Arial" w:eastAsia="Times New Roman" w:hAnsi="Arial" w:cs="Times New Roman"/>
          <w:sz w:val="24"/>
          <w:szCs w:val="24"/>
          <w:lang w:eastAsia="de-DE"/>
        </w:rPr>
      </w:pPr>
      <w:r w:rsidRPr="003A76D6">
        <w:rPr>
          <w:rFonts w:ascii="Arial" w:eastAsia="Times New Roman" w:hAnsi="Arial" w:cs="Times New Roman"/>
          <w:sz w:val="24"/>
          <w:szCs w:val="24"/>
          <w:lang w:eastAsia="de-DE"/>
        </w:rPr>
        <w:t xml:space="preserve">Unter Beachtung der eingangs genannten, an einen rechtmäßigen Honorarbescheid zu stellenden Vorgaben des Bundessozialgerichts und der gesetzlichen Regelung ist dieser Honorarbescheid </w:t>
      </w:r>
    </w:p>
    <w:p w:rsidR="001B610F" w:rsidRPr="003A76D6" w:rsidRDefault="001B610F" w:rsidP="00FC6B7C">
      <w:pPr>
        <w:spacing w:before="60" w:after="60" w:line="240" w:lineRule="auto"/>
        <w:rPr>
          <w:rFonts w:ascii="Arial" w:eastAsia="Times New Roman" w:hAnsi="Arial" w:cs="Times New Roman"/>
          <w:sz w:val="24"/>
          <w:szCs w:val="24"/>
          <w:lang w:eastAsia="de-DE"/>
        </w:rPr>
      </w:pPr>
      <w:r w:rsidRPr="003A76D6">
        <w:rPr>
          <w:rFonts w:ascii="Arial" w:eastAsia="Times New Roman" w:hAnsi="Arial" w:cs="Times New Roman"/>
          <w:sz w:val="24"/>
          <w:szCs w:val="24"/>
          <w:lang w:eastAsia="de-DE"/>
        </w:rPr>
        <w:t xml:space="preserve">Darüber hinaus ist der Honorarbescheid </w:t>
      </w:r>
      <w:r w:rsidR="00FC6B7C" w:rsidRPr="003A76D6">
        <w:rPr>
          <w:rFonts w:ascii="Arial" w:eastAsia="Times New Roman" w:hAnsi="Arial" w:cs="Times New Roman"/>
          <w:sz w:val="24"/>
          <w:szCs w:val="24"/>
          <w:lang w:eastAsia="de-DE"/>
        </w:rPr>
        <w:t xml:space="preserve">damit rechtswidrig. </w:t>
      </w:r>
      <w:r w:rsidRPr="003A76D6">
        <w:rPr>
          <w:rFonts w:ascii="Arial" w:eastAsia="Times New Roman" w:hAnsi="Arial" w:cs="Times New Roman"/>
          <w:sz w:val="24"/>
          <w:szCs w:val="24"/>
          <w:lang w:eastAsia="de-DE"/>
        </w:rPr>
        <w:t>rechtswidrig, in dem er ge</w:t>
      </w:r>
      <w:r w:rsidR="002B171B" w:rsidRPr="003A76D6">
        <w:rPr>
          <w:rFonts w:ascii="Arial" w:eastAsia="Times New Roman" w:hAnsi="Arial" w:cs="Times New Roman"/>
          <w:sz w:val="24"/>
          <w:szCs w:val="24"/>
          <w:lang w:eastAsia="de-DE"/>
        </w:rPr>
        <w:t>gen die Vorgaben des E</w:t>
      </w:r>
      <w:r w:rsidRPr="003A76D6">
        <w:rPr>
          <w:rFonts w:ascii="Arial" w:eastAsia="Times New Roman" w:hAnsi="Arial" w:cs="Times New Roman"/>
          <w:sz w:val="24"/>
          <w:szCs w:val="24"/>
          <w:lang w:eastAsia="de-DE"/>
        </w:rPr>
        <w:t>rweiterten Bewertungsausschusses in seinem Beschluss vom 22.09.2015 verstößt. So nimmt der Beschluss vom 22.09.2015 die überdurchschnittlichen ertragskräftigen Fachgruppen aus der Berechnung herau</w:t>
      </w:r>
      <w:r w:rsidR="002B171B" w:rsidRPr="003A76D6">
        <w:rPr>
          <w:rFonts w:ascii="Arial" w:eastAsia="Times New Roman" w:hAnsi="Arial" w:cs="Times New Roman"/>
          <w:sz w:val="24"/>
          <w:szCs w:val="24"/>
          <w:lang w:eastAsia="de-DE"/>
        </w:rPr>
        <w:t xml:space="preserve">s, ohne auf eine entsprechende </w:t>
      </w:r>
      <w:r w:rsidRPr="003A76D6">
        <w:rPr>
          <w:rFonts w:ascii="Arial" w:eastAsia="Times New Roman" w:hAnsi="Arial" w:cs="Times New Roman"/>
          <w:sz w:val="24"/>
          <w:szCs w:val="24"/>
          <w:lang w:eastAsia="de-DE"/>
        </w:rPr>
        <w:t>Berein</w:t>
      </w:r>
      <w:r w:rsidR="002B171B" w:rsidRPr="003A76D6">
        <w:rPr>
          <w:rFonts w:ascii="Arial" w:eastAsia="Times New Roman" w:hAnsi="Arial" w:cs="Times New Roman"/>
          <w:sz w:val="24"/>
          <w:szCs w:val="24"/>
          <w:lang w:eastAsia="de-DE"/>
        </w:rPr>
        <w:t>igung</w:t>
      </w:r>
      <w:r w:rsidRPr="003A76D6">
        <w:rPr>
          <w:rFonts w:ascii="Arial" w:eastAsia="Times New Roman" w:hAnsi="Arial" w:cs="Times New Roman"/>
          <w:sz w:val="24"/>
          <w:szCs w:val="24"/>
          <w:lang w:eastAsia="de-DE"/>
        </w:rPr>
        <w:t xml:space="preserve"> bei den Umsätzen der anderen Facharztgruppen zu verzichten. Insbesondere ist dies ersichtlich an der Zuordnung der Laborleistungen; so wurden diese lediglich bei den Urologen mitberücksichtigt, während sie bei anderen Facharztgruppen außen vor blieben. Hierdurch wurde im Ergebnis eine angeblich angemessene Vergütung für psychotherapeutisch tätige Ärzte kalkuliert, die nicht der Faktenlage entspricht und ein geschöntes Ergebnis darstellt.</w:t>
      </w:r>
    </w:p>
    <w:p w:rsidR="001B610F" w:rsidRPr="003A76D6" w:rsidRDefault="001B610F" w:rsidP="00FC6B7C">
      <w:pPr>
        <w:spacing w:before="60" w:after="60" w:line="240" w:lineRule="auto"/>
        <w:rPr>
          <w:rFonts w:ascii="Arial" w:eastAsia="Times New Roman" w:hAnsi="Arial" w:cs="Times New Roman"/>
          <w:sz w:val="24"/>
          <w:szCs w:val="24"/>
          <w:lang w:eastAsia="de-DE"/>
        </w:rPr>
      </w:pPr>
      <w:r w:rsidRPr="003A76D6">
        <w:rPr>
          <w:rFonts w:ascii="Arial" w:eastAsia="Times New Roman" w:hAnsi="Arial" w:cs="Times New Roman"/>
          <w:sz w:val="24"/>
          <w:szCs w:val="24"/>
          <w:lang w:eastAsia="de-DE"/>
        </w:rPr>
        <w:t>Nach den Vorgaben des BSG muss es Psychotherapeuten bei voller Praxisauslastung und adäquater Praxisorganisation grundsätzlich möglich sein, wenigstens den Durchschnittsertrag einer durchschnittlich ausgelasteten vergleichbaren Facharztpraxis zu erzielen.</w:t>
      </w:r>
    </w:p>
    <w:p w:rsidR="001B610F" w:rsidRPr="003A76D6" w:rsidRDefault="001B610F" w:rsidP="00FC6B7C">
      <w:pPr>
        <w:spacing w:before="60" w:after="60" w:line="240" w:lineRule="auto"/>
        <w:rPr>
          <w:rFonts w:ascii="Arial" w:eastAsia="Times New Roman" w:hAnsi="Arial" w:cs="Times New Roman"/>
          <w:sz w:val="24"/>
          <w:szCs w:val="24"/>
          <w:lang w:eastAsia="de-DE"/>
        </w:rPr>
      </w:pPr>
      <w:r w:rsidRPr="003A76D6">
        <w:rPr>
          <w:rFonts w:ascii="Arial" w:eastAsia="Times New Roman" w:hAnsi="Arial" w:cs="Times New Roman"/>
          <w:sz w:val="24"/>
          <w:szCs w:val="24"/>
          <w:lang w:eastAsia="de-DE"/>
        </w:rPr>
        <w:t xml:space="preserve">Insbesondere widerspricht der vorgenannte Beschluss des Erweiterten Bewertungsausschusses den vom BSG gemachten normativen Vorgaben für Personalkosten. So hatte das BSG in seinem Urteil vom 28.05.2008 ausdrücklich ausgeführt, dass eine Unterscheidung nach dem Grad der Auslastung der Praxis für die Berechnung der Höhe der angemessenen Vergütung gerade nicht maßgeblich ist und insoweit gerade eine </w:t>
      </w:r>
      <w:r w:rsidRPr="003A76D6">
        <w:rPr>
          <w:rFonts w:ascii="Arial" w:eastAsia="Times New Roman" w:hAnsi="Arial" w:cs="Times New Roman"/>
          <w:b/>
          <w:sz w:val="24"/>
          <w:szCs w:val="24"/>
          <w:lang w:eastAsia="de-DE"/>
        </w:rPr>
        <w:t>normative</w:t>
      </w:r>
      <w:r w:rsidRPr="003A76D6">
        <w:rPr>
          <w:rFonts w:ascii="Arial" w:eastAsia="Times New Roman" w:hAnsi="Arial" w:cs="Times New Roman"/>
          <w:sz w:val="24"/>
          <w:szCs w:val="24"/>
          <w:lang w:eastAsia="de-DE"/>
        </w:rPr>
        <w:t xml:space="preserve"> Ermittlung der Ausgaben stattzufinden habe. Diesem widerspricht der Erweiterte Bewertungsausschuss, indem er davon ausgeht, dass der überwiegende Anteil psychotherapeutische</w:t>
      </w:r>
      <w:r w:rsidR="003A76D6" w:rsidRPr="003A76D6">
        <w:rPr>
          <w:rFonts w:ascii="Arial" w:eastAsia="Times New Roman" w:hAnsi="Arial" w:cs="Times New Roman"/>
          <w:sz w:val="24"/>
          <w:szCs w:val="24"/>
          <w:lang w:eastAsia="de-DE"/>
        </w:rPr>
        <w:t>r</w:t>
      </w:r>
      <w:r w:rsidRPr="003A76D6">
        <w:rPr>
          <w:rFonts w:ascii="Arial" w:eastAsia="Times New Roman" w:hAnsi="Arial" w:cs="Times New Roman"/>
          <w:sz w:val="24"/>
          <w:szCs w:val="24"/>
          <w:lang w:eastAsia="de-DE"/>
        </w:rPr>
        <w:t xml:space="preserve"> Praxen gerade keinen Bedarf an einer Beschäftigung von Praxispersonal habe.</w:t>
      </w:r>
    </w:p>
    <w:p w:rsidR="001B610F" w:rsidRPr="003A76D6" w:rsidRDefault="001B610F" w:rsidP="00FC6B7C">
      <w:pPr>
        <w:spacing w:before="60" w:after="60" w:line="240" w:lineRule="auto"/>
        <w:rPr>
          <w:rFonts w:ascii="Arial" w:eastAsia="Times New Roman" w:hAnsi="Arial" w:cs="Times New Roman"/>
          <w:sz w:val="24"/>
          <w:szCs w:val="24"/>
          <w:lang w:eastAsia="de-DE"/>
        </w:rPr>
      </w:pPr>
      <w:r w:rsidRPr="003A76D6">
        <w:rPr>
          <w:rFonts w:ascii="Arial" w:eastAsia="Times New Roman" w:hAnsi="Arial" w:cs="Times New Roman"/>
          <w:sz w:val="24"/>
          <w:szCs w:val="24"/>
          <w:lang w:eastAsia="de-DE"/>
        </w:rPr>
        <w:t>Die diesbezügliche Argumentation des Erweiterten Bewertungsausschusses ist unzutreffend und falsch. Hier wird das Pferd von hinten ausgezäumt. Das BSG wollte den psychotherapeutisch tätigen Praxen ermöglichen, wie allgemein im Facharztbereich üblich und auch erforderlich, Personal zu beschäftigen und stellte deswegen auf dem normativen Ansatz ab.</w:t>
      </w:r>
      <w:r w:rsidR="002B171B" w:rsidRPr="003A76D6">
        <w:rPr>
          <w:rFonts w:ascii="Arial" w:eastAsia="Times New Roman" w:hAnsi="Arial" w:cs="Times New Roman"/>
          <w:sz w:val="24"/>
          <w:szCs w:val="24"/>
          <w:lang w:eastAsia="de-DE"/>
        </w:rPr>
        <w:t xml:space="preserve"> Die Beschäftigung von Personal sollte nicht an wirtschaftlichen Gründen scheitern. </w:t>
      </w:r>
    </w:p>
    <w:p w:rsidR="001B610F" w:rsidRPr="003A76D6" w:rsidRDefault="001B610F" w:rsidP="00FC6B7C">
      <w:pPr>
        <w:spacing w:before="60" w:after="60" w:line="240" w:lineRule="auto"/>
        <w:rPr>
          <w:rFonts w:ascii="Arial" w:eastAsia="Times New Roman" w:hAnsi="Arial" w:cs="Times New Roman"/>
          <w:sz w:val="24"/>
          <w:szCs w:val="24"/>
          <w:lang w:eastAsia="de-DE"/>
        </w:rPr>
      </w:pPr>
      <w:r w:rsidRPr="003A76D6">
        <w:rPr>
          <w:rFonts w:ascii="Arial" w:eastAsia="Times New Roman" w:hAnsi="Arial" w:cs="Times New Roman"/>
          <w:sz w:val="24"/>
          <w:szCs w:val="24"/>
          <w:lang w:eastAsia="de-DE"/>
        </w:rPr>
        <w:t>Vorsorglich wird darauf hingewiesen, dass der Widerspruch nicht auf die vorstehend genannte</w:t>
      </w:r>
      <w:r w:rsidR="002B171B" w:rsidRPr="003A76D6">
        <w:rPr>
          <w:rFonts w:ascii="Arial" w:eastAsia="Times New Roman" w:hAnsi="Arial" w:cs="Times New Roman"/>
          <w:sz w:val="24"/>
          <w:szCs w:val="24"/>
          <w:lang w:eastAsia="de-DE"/>
        </w:rPr>
        <w:t>n Gründe beschränkt ist.</w:t>
      </w:r>
    </w:p>
    <w:p w:rsidR="00D0231C" w:rsidRPr="00C16D73" w:rsidRDefault="00D0231C" w:rsidP="00D0231C">
      <w:pPr>
        <w:rPr>
          <w:rFonts w:ascii="Arial" w:hAnsi="Arial" w:cs="Arial"/>
          <w:sz w:val="24"/>
          <w:szCs w:val="24"/>
        </w:rPr>
      </w:pPr>
      <w:r>
        <w:rPr>
          <w:rFonts w:ascii="Arial" w:hAnsi="Arial" w:cs="Arial"/>
          <w:sz w:val="24"/>
          <w:szCs w:val="24"/>
        </w:rPr>
        <w:t>Ich bitte Sie diesen Widerspruch ruhend zu stellen und das Ergebnis eines Musterver-fahrens abzuwarten.</w:t>
      </w:r>
    </w:p>
    <w:p w:rsidR="001B610F" w:rsidRPr="003A76D6" w:rsidRDefault="001B610F" w:rsidP="00FC6B7C">
      <w:pPr>
        <w:spacing w:before="60" w:after="60" w:line="240" w:lineRule="auto"/>
        <w:rPr>
          <w:rFonts w:ascii="Arial" w:eastAsia="Times New Roman" w:hAnsi="Arial" w:cs="Times New Roman"/>
          <w:sz w:val="24"/>
          <w:szCs w:val="24"/>
          <w:lang w:eastAsia="de-DE"/>
        </w:rPr>
      </w:pPr>
    </w:p>
    <w:p w:rsidR="002B171B" w:rsidRPr="003A76D6" w:rsidRDefault="003A76D6" w:rsidP="00FC6B7C">
      <w:pPr>
        <w:spacing w:before="60" w:after="60" w:line="240" w:lineRule="auto"/>
        <w:rPr>
          <w:rFonts w:ascii="Arial" w:eastAsia="Times New Roman" w:hAnsi="Arial" w:cs="Times New Roman"/>
          <w:sz w:val="24"/>
          <w:szCs w:val="24"/>
          <w:lang w:eastAsia="de-DE"/>
        </w:rPr>
      </w:pPr>
      <w:r w:rsidRPr="003A76D6">
        <w:rPr>
          <w:rFonts w:ascii="Arial" w:eastAsia="Times New Roman" w:hAnsi="Arial" w:cs="Times New Roman"/>
          <w:sz w:val="24"/>
          <w:szCs w:val="24"/>
          <w:lang w:eastAsia="de-DE"/>
        </w:rPr>
        <w:t>Freundliche Grüße</w:t>
      </w:r>
    </w:p>
    <w:sectPr w:rsidR="002B171B" w:rsidRPr="003A76D6" w:rsidSect="001B610F">
      <w:footerReference w:type="default" r:id="rId8"/>
      <w:pgSz w:w="11901" w:h="16834"/>
      <w:pgMar w:top="426" w:right="1191" w:bottom="1134" w:left="1134" w:header="456" w:footer="39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BEC" w:rsidRDefault="00AA1BEC" w:rsidP="001B610F">
      <w:pPr>
        <w:spacing w:after="0" w:line="240" w:lineRule="auto"/>
      </w:pPr>
      <w:r>
        <w:separator/>
      </w:r>
    </w:p>
  </w:endnote>
  <w:endnote w:type="continuationSeparator" w:id="0">
    <w:p w:rsidR="00AA1BEC" w:rsidRDefault="00AA1BEC" w:rsidP="001B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851559"/>
      <w:docPartObj>
        <w:docPartGallery w:val="Page Numbers (Bottom of Page)"/>
        <w:docPartUnique/>
      </w:docPartObj>
    </w:sdtPr>
    <w:sdtEndPr/>
    <w:sdtContent>
      <w:sdt>
        <w:sdtPr>
          <w:id w:val="-448705921"/>
          <w:docPartObj>
            <w:docPartGallery w:val="Page Numbers (Top of Page)"/>
            <w:docPartUnique/>
          </w:docPartObj>
        </w:sdtPr>
        <w:sdtEndPr/>
        <w:sdtContent>
          <w:p w:rsidR="003A517C" w:rsidRDefault="00EC0703" w:rsidP="003A517C">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1B0B79">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1B0B79">
              <w:rPr>
                <w:b/>
                <w:bCs/>
                <w:noProof/>
              </w:rPr>
              <w:t>2</w:t>
            </w:r>
            <w:r>
              <w:rPr>
                <w:b/>
                <w:bCs/>
                <w:sz w:val="24"/>
                <w:szCs w:val="24"/>
              </w:rPr>
              <w:fldChar w:fldCharType="end"/>
            </w:r>
          </w:p>
        </w:sdtContent>
      </w:sdt>
    </w:sdtContent>
  </w:sdt>
  <w:p w:rsidR="00B77872" w:rsidRPr="003A517C" w:rsidRDefault="00AA1BEC" w:rsidP="003A51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BEC" w:rsidRDefault="00AA1BEC" w:rsidP="001B610F">
      <w:pPr>
        <w:spacing w:after="0" w:line="240" w:lineRule="auto"/>
      </w:pPr>
      <w:r>
        <w:separator/>
      </w:r>
    </w:p>
  </w:footnote>
  <w:footnote w:type="continuationSeparator" w:id="0">
    <w:p w:rsidR="00AA1BEC" w:rsidRDefault="00AA1BEC" w:rsidP="001B6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03AC"/>
    <w:multiLevelType w:val="hybridMultilevel"/>
    <w:tmpl w:val="D76CC466"/>
    <w:lvl w:ilvl="0" w:tplc="ABEE34C6">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nsid w:val="78286000"/>
    <w:multiLevelType w:val="hybridMultilevel"/>
    <w:tmpl w:val="487650BC"/>
    <w:lvl w:ilvl="0" w:tplc="04070013">
      <w:start w:val="1"/>
      <w:numFmt w:val="upperRoman"/>
      <w:lvlText w:val="%1."/>
      <w:lvlJc w:val="righ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0F"/>
    <w:rsid w:val="000475AB"/>
    <w:rsid w:val="00096E86"/>
    <w:rsid w:val="001B0B79"/>
    <w:rsid w:val="001B610F"/>
    <w:rsid w:val="002B171B"/>
    <w:rsid w:val="003A76D6"/>
    <w:rsid w:val="00440732"/>
    <w:rsid w:val="00723E70"/>
    <w:rsid w:val="00AA1BEC"/>
    <w:rsid w:val="00D0067E"/>
    <w:rsid w:val="00D0231C"/>
    <w:rsid w:val="00EC0703"/>
    <w:rsid w:val="00FC6B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B61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610F"/>
  </w:style>
  <w:style w:type="paragraph" w:styleId="Kopfzeile">
    <w:name w:val="header"/>
    <w:basedOn w:val="Standard"/>
    <w:link w:val="KopfzeileZchn"/>
    <w:uiPriority w:val="99"/>
    <w:unhideWhenUsed/>
    <w:rsid w:val="001B61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610F"/>
  </w:style>
  <w:style w:type="paragraph" w:styleId="Sprechblasentext">
    <w:name w:val="Balloon Text"/>
    <w:basedOn w:val="Standard"/>
    <w:link w:val="SprechblasentextZchn"/>
    <w:uiPriority w:val="99"/>
    <w:semiHidden/>
    <w:unhideWhenUsed/>
    <w:rsid w:val="001B61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610F"/>
    <w:rPr>
      <w:rFonts w:ascii="Segoe UI" w:hAnsi="Segoe UI" w:cs="Segoe UI"/>
      <w:sz w:val="18"/>
      <w:szCs w:val="18"/>
    </w:rPr>
  </w:style>
  <w:style w:type="paragraph" w:customStyle="1" w:styleId="Adresse">
    <w:name w:val="Adresse"/>
    <w:basedOn w:val="Standard"/>
    <w:rsid w:val="00FC6B7C"/>
    <w:pPr>
      <w:overflowPunct w:val="0"/>
      <w:autoSpaceDE w:val="0"/>
      <w:autoSpaceDN w:val="0"/>
      <w:adjustRightInd w:val="0"/>
      <w:spacing w:before="1200" w:after="120" w:line="240" w:lineRule="auto"/>
      <w:ind w:right="6237"/>
      <w:textAlignment w:val="baseline"/>
    </w:pPr>
    <w:rPr>
      <w:rFonts w:ascii="Arial" w:eastAsia="Times New Roman" w:hAnsi="Arial"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B61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610F"/>
  </w:style>
  <w:style w:type="paragraph" w:styleId="Kopfzeile">
    <w:name w:val="header"/>
    <w:basedOn w:val="Standard"/>
    <w:link w:val="KopfzeileZchn"/>
    <w:uiPriority w:val="99"/>
    <w:unhideWhenUsed/>
    <w:rsid w:val="001B61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610F"/>
  </w:style>
  <w:style w:type="paragraph" w:styleId="Sprechblasentext">
    <w:name w:val="Balloon Text"/>
    <w:basedOn w:val="Standard"/>
    <w:link w:val="SprechblasentextZchn"/>
    <w:uiPriority w:val="99"/>
    <w:semiHidden/>
    <w:unhideWhenUsed/>
    <w:rsid w:val="001B61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610F"/>
    <w:rPr>
      <w:rFonts w:ascii="Segoe UI" w:hAnsi="Segoe UI" w:cs="Segoe UI"/>
      <w:sz w:val="18"/>
      <w:szCs w:val="18"/>
    </w:rPr>
  </w:style>
  <w:style w:type="paragraph" w:customStyle="1" w:styleId="Adresse">
    <w:name w:val="Adresse"/>
    <w:basedOn w:val="Standard"/>
    <w:rsid w:val="00FC6B7C"/>
    <w:pPr>
      <w:overflowPunct w:val="0"/>
      <w:autoSpaceDE w:val="0"/>
      <w:autoSpaceDN w:val="0"/>
      <w:adjustRightInd w:val="0"/>
      <w:spacing w:before="1200" w:after="120" w:line="240" w:lineRule="auto"/>
      <w:ind w:right="6237"/>
      <w:textAlignment w:val="baseline"/>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muenchen</dc:creator>
  <cp:lastModifiedBy>Irmgard</cp:lastModifiedBy>
  <cp:revision>2</cp:revision>
  <cp:lastPrinted>2016-08-30T09:14:00Z</cp:lastPrinted>
  <dcterms:created xsi:type="dcterms:W3CDTF">2016-08-31T15:15:00Z</dcterms:created>
  <dcterms:modified xsi:type="dcterms:W3CDTF">2016-08-31T15:15:00Z</dcterms:modified>
</cp:coreProperties>
</file>